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1E7C16" w:rsidRPr="00CE3601" w:rsidTr="001E7C16">
        <w:tc>
          <w:tcPr>
            <w:tcW w:w="9889" w:type="dxa"/>
            <w:shd w:val="clear" w:color="auto" w:fill="auto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4"/>
              <w:gridCol w:w="3010"/>
              <w:gridCol w:w="3085"/>
            </w:tblGrid>
            <w:tr w:rsidR="001E7C16" w:rsidRPr="003824B8" w:rsidTr="001E7C16">
              <w:trPr>
                <w:trHeight w:val="1695"/>
              </w:trPr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Pr="006F5970" w:rsidRDefault="001E7C16" w:rsidP="00383420">
                  <w:pPr>
                    <w:pStyle w:val="Titolo1"/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C2CCDA4" wp14:editId="3DD9EDE9">
                        <wp:simplePos x="0" y="0"/>
                        <wp:positionH relativeFrom="column">
                          <wp:posOffset>950595</wp:posOffset>
                        </wp:positionH>
                        <wp:positionV relativeFrom="paragraph">
                          <wp:posOffset>292735</wp:posOffset>
                        </wp:positionV>
                        <wp:extent cx="1301115" cy="699770"/>
                        <wp:effectExtent l="0" t="0" r="0" b="5080"/>
                        <wp:wrapNone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294" t="23074" r="5455" b="158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115" cy="699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6C88DB9C" wp14:editId="595DD2F3">
                        <wp:simplePos x="0" y="0"/>
                        <wp:positionH relativeFrom="column">
                          <wp:posOffset>237490</wp:posOffset>
                        </wp:positionH>
                        <wp:positionV relativeFrom="paragraph">
                          <wp:posOffset>-10795</wp:posOffset>
                        </wp:positionV>
                        <wp:extent cx="647700" cy="1143000"/>
                        <wp:effectExtent l="0" t="0" r="0" b="0"/>
                        <wp:wrapNone/>
                        <wp:docPr id="4" name="Immagine 4" descr="definitivo 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finitivo 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5970">
                    <w:rPr>
                      <w:rFonts w:ascii="Century Gothic" w:hAnsi="Century Gothic"/>
                      <w:b w:val="0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b w:val="0"/>
                      <w:color w:val="008000"/>
                      <w:sz w:val="16"/>
                      <w:szCs w:val="16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 xml:space="preserve">         </w:t>
                  </w:r>
                </w:p>
                <w:p w:rsidR="001E7C16" w:rsidRPr="00234048" w:rsidRDefault="001E7C16" w:rsidP="00383420"/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Ecomuseo Regionale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Lis</w:t>
                  </w:r>
                  <w:proofErr w:type="spellEnd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Aganis</w:t>
                  </w:r>
                  <w:proofErr w:type="spellEnd"/>
                </w:p>
                <w:p w:rsidR="001E7C16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 xml:space="preserve">Via Maestri del lavoro, 1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>33085 Maniago (</w:t>
                  </w:r>
                  <w:proofErr w:type="spellStart"/>
                  <w:r w:rsidRPr="0007450A">
                    <w:rPr>
                      <w:color w:val="008000"/>
                      <w:sz w:val="16"/>
                      <w:szCs w:val="16"/>
                    </w:rPr>
                    <w:t>Pn</w:t>
                  </w:r>
                  <w:proofErr w:type="spellEnd"/>
                  <w:r w:rsidRPr="0007450A">
                    <w:rPr>
                      <w:color w:val="008000"/>
                      <w:sz w:val="16"/>
                      <w:szCs w:val="16"/>
                    </w:rPr>
                    <w:t>)</w:t>
                  </w:r>
                </w:p>
                <w:p w:rsidR="001E7C16" w:rsidRDefault="001E7C16" w:rsidP="0038342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7450A">
                    <w:rPr>
                      <w:b/>
                      <w:color w:val="FF0000"/>
                      <w:sz w:val="16"/>
                      <w:szCs w:val="16"/>
                    </w:rPr>
                    <w:t>Tel. 0427.764425 - Fax 0427 737682</w:t>
                  </w:r>
                  <w:r w:rsidRPr="006F5970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Chiara 393 9494762</w:t>
                  </w:r>
                </w:p>
                <w:p w:rsidR="001E7C16" w:rsidRPr="0007450A" w:rsidRDefault="004A3655" w:rsidP="00383420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hyperlink r:id="rId6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info@ecomuseolisaganis.it</w:t>
                    </w:r>
                  </w:hyperlink>
                </w:p>
                <w:p w:rsidR="001E7C16" w:rsidRPr="0007450A" w:rsidRDefault="004A3655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hyperlink r:id="rId7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www.ecomuseolisaganis.it</w:t>
                    </w:r>
                  </w:hyperlink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Pr="006F5970" w:rsidRDefault="001E7C16" w:rsidP="0038342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7F72A80A" wp14:editId="6CA579D2">
                        <wp:extent cx="1752600" cy="561975"/>
                        <wp:effectExtent l="0" t="0" r="0" b="9525"/>
                        <wp:docPr id="1" name="Immagine 1" descr="Risultati immagini per vallidolomitifriulan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vallidolomitifriulan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C16" w:rsidRDefault="001E7C16" w:rsidP="00383420">
            <w:pPr>
              <w:pStyle w:val="NormaleWeb"/>
              <w:spacing w:before="0" w:beforeAutospacing="0" w:after="0" w:afterAutospacing="0"/>
              <w:jc w:val="both"/>
              <w:rPr>
                <w:rFonts w:ascii="Tw Cen MT" w:hAnsi="Tw Cen MT"/>
                <w:b/>
                <w:color w:val="FF0000"/>
                <w:sz w:val="36"/>
                <w:szCs w:val="28"/>
              </w:rPr>
            </w:pPr>
          </w:p>
        </w:tc>
      </w:tr>
    </w:tbl>
    <w:tbl>
      <w:tblPr>
        <w:tblStyle w:val="Grigliatabella"/>
        <w:tblW w:w="9889" w:type="dxa"/>
        <w:tblLayout w:type="fixed"/>
        <w:tblLook w:val="01E0" w:firstRow="1" w:lastRow="1" w:firstColumn="1" w:lastColumn="1" w:noHBand="0" w:noVBand="0"/>
      </w:tblPr>
      <w:tblGrid>
        <w:gridCol w:w="7445"/>
        <w:gridCol w:w="2444"/>
      </w:tblGrid>
      <w:tr w:rsidR="001E7C16" w:rsidRPr="003824B8" w:rsidTr="00383420">
        <w:trPr>
          <w:trHeight w:val="2281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7C16" w:rsidRDefault="001E7C16" w:rsidP="00383420">
            <w:pPr>
              <w:jc w:val="both"/>
              <w:rPr>
                <w:b/>
                <w:color w:val="008000"/>
                <w:sz w:val="28"/>
                <w:szCs w:val="28"/>
              </w:rPr>
            </w:pPr>
          </w:p>
          <w:p w:rsidR="001E7C16" w:rsidRPr="001E7C16" w:rsidRDefault="003A1B39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Colvera’s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Valley: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Tales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of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waters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and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fairies</w:t>
            </w:r>
            <w:proofErr w:type="spellEnd"/>
          </w:p>
          <w:p w:rsidR="001E7C16" w:rsidRPr="00433510" w:rsidRDefault="001E7C16" w:rsidP="00383420">
            <w:pPr>
              <w:jc w:val="both"/>
              <w:rPr>
                <w:color w:val="008000"/>
                <w:sz w:val="22"/>
                <w:szCs w:val="22"/>
              </w:rPr>
            </w:pPr>
          </w:p>
          <w:p w:rsidR="003A1B39" w:rsidRPr="003A1B39" w:rsidRDefault="003A1B39" w:rsidP="003A1B39">
            <w:pPr>
              <w:jc w:val="both"/>
              <w:rPr>
                <w:b/>
                <w:color w:val="008000"/>
                <w:sz w:val="20"/>
                <w:szCs w:val="20"/>
              </w:rPr>
            </w:pPr>
            <w:r w:rsidRPr="003A1B39">
              <w:rPr>
                <w:b/>
                <w:color w:val="008000"/>
                <w:sz w:val="20"/>
                <w:szCs w:val="20"/>
              </w:rPr>
              <w:t xml:space="preserve">From the 2nd to the 5th August 2018 </w:t>
            </w:r>
          </w:p>
          <w:p w:rsidR="003A1B39" w:rsidRPr="003A1B39" w:rsidRDefault="003A1B39" w:rsidP="003A1B39">
            <w:pPr>
              <w:jc w:val="both"/>
              <w:rPr>
                <w:b/>
                <w:color w:val="008000"/>
                <w:sz w:val="20"/>
                <w:szCs w:val="20"/>
              </w:rPr>
            </w:pPr>
            <w:r w:rsidRPr="003A1B39">
              <w:rPr>
                <w:b/>
                <w:color w:val="008000"/>
                <w:sz w:val="20"/>
                <w:szCs w:val="20"/>
              </w:rPr>
              <w:t>H 1</w:t>
            </w:r>
            <w:r>
              <w:rPr>
                <w:b/>
                <w:color w:val="008000"/>
                <w:sz w:val="20"/>
                <w:szCs w:val="20"/>
              </w:rPr>
              <w:t>7</w:t>
            </w:r>
            <w:r w:rsidRPr="003A1B39">
              <w:rPr>
                <w:b/>
                <w:color w:val="008000"/>
                <w:sz w:val="20"/>
                <w:szCs w:val="20"/>
              </w:rPr>
              <w:t xml:space="preserve">.00 Meeting point: </w:t>
            </w:r>
            <w:proofErr w:type="spellStart"/>
            <w:r w:rsidRPr="003A1B39">
              <w:rPr>
                <w:b/>
                <w:color w:val="008000"/>
                <w:sz w:val="20"/>
                <w:szCs w:val="20"/>
              </w:rPr>
              <w:t>Museum</w:t>
            </w:r>
            <w:proofErr w:type="spellEnd"/>
            <w:r w:rsidRPr="003A1B39">
              <w:rPr>
                <w:b/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3A1B39">
              <w:rPr>
                <w:b/>
                <w:color w:val="008000"/>
                <w:sz w:val="20"/>
                <w:szCs w:val="20"/>
              </w:rPr>
              <w:t>ironwork</w:t>
            </w:r>
            <w:proofErr w:type="spellEnd"/>
            <w:r w:rsidRPr="003A1B39">
              <w:rPr>
                <w:b/>
                <w:color w:val="008000"/>
                <w:sz w:val="20"/>
                <w:szCs w:val="20"/>
              </w:rPr>
              <w:t xml:space="preserve"> art and </w:t>
            </w:r>
            <w:proofErr w:type="spellStart"/>
            <w:r w:rsidRPr="003A1B39">
              <w:rPr>
                <w:b/>
                <w:color w:val="008000"/>
                <w:sz w:val="20"/>
                <w:szCs w:val="20"/>
              </w:rPr>
              <w:t>cutlery</w:t>
            </w:r>
            <w:proofErr w:type="spellEnd"/>
            <w:r w:rsidRPr="003A1B39">
              <w:rPr>
                <w:b/>
                <w:color w:val="008000"/>
                <w:sz w:val="20"/>
                <w:szCs w:val="20"/>
              </w:rPr>
              <w:t xml:space="preserve"> work – Maniago</w:t>
            </w:r>
          </w:p>
          <w:p w:rsidR="003A1B39" w:rsidRPr="003A1B39" w:rsidRDefault="003A1B39" w:rsidP="003A1B39">
            <w:pPr>
              <w:jc w:val="both"/>
              <w:rPr>
                <w:b/>
                <w:color w:val="008000"/>
                <w:sz w:val="20"/>
                <w:szCs w:val="20"/>
              </w:rPr>
            </w:pPr>
            <w:r w:rsidRPr="003A1B39">
              <w:rPr>
                <w:b/>
                <w:color w:val="008000"/>
                <w:sz w:val="20"/>
                <w:szCs w:val="20"/>
              </w:rPr>
              <w:t>H 1</w:t>
            </w:r>
            <w:r>
              <w:rPr>
                <w:b/>
                <w:color w:val="008000"/>
                <w:sz w:val="20"/>
                <w:szCs w:val="20"/>
              </w:rPr>
              <w:t>7</w:t>
            </w:r>
            <w:r w:rsidRPr="003A1B39">
              <w:rPr>
                <w:b/>
                <w:color w:val="008000"/>
                <w:sz w:val="20"/>
                <w:szCs w:val="20"/>
              </w:rPr>
              <w:t>.</w:t>
            </w:r>
            <w:r>
              <w:rPr>
                <w:b/>
                <w:color w:val="008000"/>
                <w:sz w:val="20"/>
                <w:szCs w:val="20"/>
              </w:rPr>
              <w:t>3</w:t>
            </w:r>
            <w:r w:rsidRPr="003A1B39">
              <w:rPr>
                <w:b/>
                <w:color w:val="008000"/>
                <w:sz w:val="20"/>
                <w:szCs w:val="20"/>
              </w:rPr>
              <w:t xml:space="preserve">0 Meeting Point: </w:t>
            </w:r>
            <w:r w:rsidR="004A3655">
              <w:rPr>
                <w:b/>
                <w:color w:val="008000"/>
                <w:sz w:val="20"/>
                <w:szCs w:val="20"/>
              </w:rPr>
              <w:t xml:space="preserve">after the </w:t>
            </w:r>
            <w:proofErr w:type="spellStart"/>
            <w:r w:rsidR="004A3655">
              <w:rPr>
                <w:b/>
                <w:color w:val="008000"/>
                <w:sz w:val="20"/>
                <w:szCs w:val="20"/>
              </w:rPr>
              <w:t>Colvera’s</w:t>
            </w:r>
            <w:proofErr w:type="spellEnd"/>
            <w:r w:rsidR="004A3655">
              <w:rPr>
                <w:b/>
                <w:color w:val="008000"/>
                <w:sz w:val="20"/>
                <w:szCs w:val="20"/>
              </w:rPr>
              <w:t xml:space="preserve"> Valley gallery</w:t>
            </w:r>
            <w:bookmarkStart w:id="0" w:name="_GoBack"/>
            <w:bookmarkEnd w:id="0"/>
          </w:p>
          <w:p w:rsidR="001E7C16" w:rsidRPr="003824B8" w:rsidRDefault="003A1B39" w:rsidP="003A1B39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2"/>
                <w:szCs w:val="22"/>
              </w:rPr>
            </w:pPr>
            <w:r w:rsidRPr="003A1B39">
              <w:rPr>
                <w:b/>
                <w:color w:val="008000"/>
                <w:sz w:val="20"/>
                <w:szCs w:val="20"/>
              </w:rPr>
              <w:t xml:space="preserve">Min. group 10 </w:t>
            </w:r>
            <w:proofErr w:type="spellStart"/>
            <w:r w:rsidRPr="003A1B39">
              <w:rPr>
                <w:b/>
                <w:color w:val="008000"/>
                <w:sz w:val="20"/>
                <w:szCs w:val="20"/>
              </w:rPr>
              <w:t>persons</w:t>
            </w:r>
            <w:proofErr w:type="spellEnd"/>
            <w:r w:rsidRPr="003A1B39">
              <w:rPr>
                <w:b/>
                <w:color w:val="008000"/>
                <w:sz w:val="20"/>
                <w:szCs w:val="20"/>
              </w:rPr>
              <w:t xml:space="preserve"> (cumulative </w:t>
            </w:r>
            <w:proofErr w:type="spellStart"/>
            <w:r w:rsidRPr="003A1B39">
              <w:rPr>
                <w:b/>
                <w:color w:val="008000"/>
                <w:sz w:val="20"/>
                <w:szCs w:val="20"/>
              </w:rPr>
              <w:t>participation</w:t>
            </w:r>
            <w:proofErr w:type="spellEnd"/>
            <w:r w:rsidRPr="003A1B39">
              <w:rPr>
                <w:b/>
                <w:color w:val="008000"/>
                <w:sz w:val="20"/>
                <w:szCs w:val="20"/>
              </w:rPr>
              <w:t xml:space="preserve">) - € 7,00 per </w:t>
            </w:r>
            <w:proofErr w:type="spellStart"/>
            <w:r w:rsidRPr="003A1B39">
              <w:rPr>
                <w:b/>
                <w:color w:val="008000"/>
                <w:sz w:val="20"/>
                <w:szCs w:val="20"/>
              </w:rPr>
              <w:t>perso</w:t>
            </w:r>
            <w:r>
              <w:rPr>
                <w:b/>
                <w:color w:val="008000"/>
                <w:sz w:val="20"/>
                <w:szCs w:val="20"/>
              </w:rPr>
              <w:t>n</w:t>
            </w:r>
            <w:proofErr w:type="spellEnd"/>
          </w:p>
        </w:tc>
      </w:tr>
      <w:tr w:rsidR="001E7C16" w:rsidRPr="003824B8" w:rsidTr="007736B2">
        <w:trPr>
          <w:trHeight w:val="4677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1E0E08" w:rsidRPr="001E0E08" w:rsidRDefault="001E0E08" w:rsidP="001E0E08">
            <w:pPr>
              <w:rPr>
                <w:color w:val="008000"/>
                <w:sz w:val="20"/>
                <w:szCs w:val="20"/>
              </w:rPr>
            </w:pPr>
          </w:p>
          <w:p w:rsidR="001E0E08" w:rsidRPr="001E0E08" w:rsidRDefault="001E0E08" w:rsidP="001E0E08">
            <w:pPr>
              <w:rPr>
                <w:color w:val="008000"/>
                <w:sz w:val="20"/>
                <w:szCs w:val="20"/>
              </w:rPr>
            </w:pPr>
            <w:proofErr w:type="spellStart"/>
            <w:r w:rsidRPr="001E0E08">
              <w:rPr>
                <w:color w:val="008000"/>
                <w:sz w:val="20"/>
                <w:szCs w:val="20"/>
              </w:rPr>
              <w:t>Colvera’s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Valley, a story to be </w:t>
            </w:r>
            <w:proofErr w:type="gramStart"/>
            <w:r w:rsidRPr="001E0E08">
              <w:rPr>
                <w:color w:val="008000"/>
                <w:sz w:val="20"/>
                <w:szCs w:val="20"/>
              </w:rPr>
              <w:t>told !</w:t>
            </w:r>
            <w:proofErr w:type="gramEnd"/>
          </w:p>
          <w:p w:rsidR="001E0E08" w:rsidRPr="001E0E08" w:rsidRDefault="001E0E08" w:rsidP="001E0E08">
            <w:pPr>
              <w:rPr>
                <w:color w:val="008000"/>
                <w:sz w:val="20"/>
                <w:szCs w:val="20"/>
              </w:rPr>
            </w:pPr>
            <w:r w:rsidRPr="001E0E08">
              <w:rPr>
                <w:color w:val="008000"/>
                <w:sz w:val="20"/>
                <w:szCs w:val="20"/>
              </w:rPr>
              <w:t xml:space="preserve">One of the first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things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you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have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to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visit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is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Poffabro, one of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Colvera’s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Valley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village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that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in 2002 joined the Club of the “Most beautiful villages of Italy”. This old town is characterized by a very spontaneous architecture, made by 4-storey stone buildings with wooden galleries and arches.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After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walking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among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glimpses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of Poffabro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while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getting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to know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its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history, from the central square you will admire ad unique view that gives on all the Valley.</w:t>
            </w:r>
          </w:p>
          <w:p w:rsidR="001E0E08" w:rsidRPr="001E0E08" w:rsidRDefault="001E0E08" w:rsidP="001E0E08">
            <w:pPr>
              <w:rPr>
                <w:color w:val="008000"/>
                <w:sz w:val="20"/>
                <w:szCs w:val="20"/>
              </w:rPr>
            </w:pPr>
            <w:r w:rsidRPr="001E0E08">
              <w:rPr>
                <w:color w:val="008000"/>
                <w:sz w:val="20"/>
                <w:szCs w:val="20"/>
              </w:rPr>
              <w:t>AS A CRAZY ENDING, HAVE A WALK AMONG THE LANDRI’S WILD NATURE!</w:t>
            </w:r>
          </w:p>
          <w:p w:rsidR="001E0E08" w:rsidRPr="001E0E08" w:rsidRDefault="001E0E08" w:rsidP="001E0E08">
            <w:pPr>
              <w:rPr>
                <w:color w:val="008000"/>
                <w:sz w:val="20"/>
                <w:szCs w:val="20"/>
              </w:rPr>
            </w:pPr>
            <w:r w:rsidRPr="001E0E08">
              <w:rPr>
                <w:color w:val="008000"/>
                <w:sz w:val="20"/>
                <w:szCs w:val="20"/>
              </w:rPr>
              <w:t xml:space="preserve">The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origins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of the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toponym’s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place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derives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by the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presence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its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cavities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: in the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local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dialect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“Ladri”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means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“cave/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cavern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”. On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another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hand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, an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old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leggend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tells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us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about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the presence of aquatic nymphs that in some way vivified the valley during the night. The rest of the story will be told during the walk, used as a vehicle to discover this mysterious and fascinating place. </w:t>
            </w:r>
          </w:p>
          <w:p w:rsidR="001E0E08" w:rsidRPr="001E0E08" w:rsidRDefault="001E0E08" w:rsidP="001E0E08">
            <w:pPr>
              <w:rPr>
                <w:color w:val="008000"/>
                <w:sz w:val="20"/>
                <w:szCs w:val="20"/>
              </w:rPr>
            </w:pPr>
          </w:p>
          <w:p w:rsidR="001E0E08" w:rsidRPr="001E0E08" w:rsidRDefault="001E0E08" w:rsidP="001E0E08">
            <w:pPr>
              <w:rPr>
                <w:color w:val="008000"/>
                <w:sz w:val="20"/>
                <w:szCs w:val="20"/>
              </w:rPr>
            </w:pPr>
            <w:proofErr w:type="spellStart"/>
            <w:r w:rsidRPr="001E0E08">
              <w:rPr>
                <w:color w:val="008000"/>
                <w:sz w:val="20"/>
                <w:szCs w:val="20"/>
              </w:rPr>
              <w:t>Is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Colvera’s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river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that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, with the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strengh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its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waters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digged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caverns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as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“Bus da Li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Anguani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”;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its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high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is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around 15 meters and is on the west side of the Lorenzo’s Mountain. Right a bit under the big cave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we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find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smaller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one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named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“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Spiramont’s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cavern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”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because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of a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napoleonic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deserter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that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has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hidden himself there. As well, is where the first human settlements took place because of a high presence of water and animals to hunt or to fish.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Those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places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now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are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known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as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“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Landri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Scur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>” and “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Landri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Viert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” and are the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wildest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parts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of the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Colvera’s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Valley.</w:t>
            </w:r>
          </w:p>
          <w:p w:rsidR="001E0E08" w:rsidRPr="001E0E08" w:rsidRDefault="001E0E08" w:rsidP="001E0E08">
            <w:pPr>
              <w:rPr>
                <w:color w:val="008000"/>
                <w:sz w:val="20"/>
                <w:szCs w:val="20"/>
              </w:rPr>
            </w:pPr>
          </w:p>
          <w:p w:rsidR="001E0E08" w:rsidRPr="001E0E08" w:rsidRDefault="001E0E08" w:rsidP="001E0E08">
            <w:pPr>
              <w:rPr>
                <w:color w:val="008000"/>
                <w:sz w:val="20"/>
                <w:szCs w:val="20"/>
              </w:rPr>
            </w:pPr>
            <w:r w:rsidRPr="001E0E08">
              <w:rPr>
                <w:color w:val="008000"/>
                <w:sz w:val="20"/>
                <w:szCs w:val="20"/>
              </w:rPr>
              <w:t xml:space="preserve">last but not least, we will end with an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italian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aperitive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: full of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traditional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tasting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flavours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you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will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never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forget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0E08">
              <w:rPr>
                <w:color w:val="008000"/>
                <w:sz w:val="20"/>
                <w:szCs w:val="20"/>
              </w:rPr>
              <w:t>this</w:t>
            </w:r>
            <w:proofErr w:type="spell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  <w:proofErr w:type="gramStart"/>
            <w:r w:rsidRPr="001E0E08">
              <w:rPr>
                <w:color w:val="008000"/>
                <w:sz w:val="20"/>
                <w:szCs w:val="20"/>
              </w:rPr>
              <w:t>experience !</w:t>
            </w:r>
            <w:proofErr w:type="gramEnd"/>
            <w:r w:rsidRPr="001E0E08">
              <w:rPr>
                <w:color w:val="008000"/>
                <w:sz w:val="20"/>
                <w:szCs w:val="20"/>
              </w:rPr>
              <w:t xml:space="preserve"> </w:t>
            </w:r>
          </w:p>
          <w:p w:rsidR="001E7C16" w:rsidRPr="001E0E08" w:rsidRDefault="007736B2" w:rsidP="001E7C16">
            <w:pPr>
              <w:jc w:val="both"/>
              <w:rPr>
                <w:color w:val="008000"/>
                <w:sz w:val="20"/>
                <w:szCs w:val="20"/>
              </w:rPr>
            </w:pPr>
            <w:r w:rsidRPr="001E0E08">
              <w:rPr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1E7C16" w:rsidRPr="001E0E08" w:rsidRDefault="001E7C16" w:rsidP="00383420">
            <w:pPr>
              <w:jc w:val="center"/>
              <w:rPr>
                <w:lang w:val="en-US"/>
              </w:rPr>
            </w:pPr>
          </w:p>
          <w:p w:rsidR="007736B2" w:rsidRPr="001E0E08" w:rsidRDefault="001E0E08" w:rsidP="00383420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14E2BA" wp14:editId="224AC82C">
                  <wp:extent cx="1409700" cy="2133600"/>
                  <wp:effectExtent l="0" t="0" r="0" b="0"/>
                  <wp:docPr id="9" name="Immagine 9" descr="lan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6B2" w:rsidRDefault="007736B2" w:rsidP="00383420">
            <w:pPr>
              <w:jc w:val="center"/>
              <w:rPr>
                <w:lang w:val="en-US"/>
              </w:rPr>
            </w:pPr>
          </w:p>
          <w:p w:rsidR="001E0E08" w:rsidRDefault="001E0E08" w:rsidP="00383420">
            <w:pPr>
              <w:jc w:val="center"/>
              <w:rPr>
                <w:lang w:val="en-US"/>
              </w:rPr>
            </w:pPr>
          </w:p>
          <w:p w:rsidR="001E0E08" w:rsidRDefault="001E0E08" w:rsidP="00383420">
            <w:pPr>
              <w:jc w:val="center"/>
              <w:rPr>
                <w:lang w:val="en-US"/>
              </w:rPr>
            </w:pPr>
          </w:p>
          <w:p w:rsidR="001E0E08" w:rsidRPr="001E0E08" w:rsidRDefault="001E0E08" w:rsidP="00383420">
            <w:pPr>
              <w:jc w:val="center"/>
              <w:rPr>
                <w:lang w:val="en-US"/>
              </w:rPr>
            </w:pPr>
          </w:p>
          <w:p w:rsidR="001E7C16" w:rsidRPr="007736B2" w:rsidRDefault="001E0E08" w:rsidP="001E0E08">
            <w:pPr>
              <w:jc w:val="center"/>
            </w:pPr>
            <w:r>
              <w:rPr>
                <w:rFonts w:ascii="Tw Cen MT" w:hAnsi="Tw Cen MT"/>
                <w:noProof/>
                <w:color w:val="008000"/>
                <w:sz w:val="22"/>
                <w:szCs w:val="22"/>
              </w:rPr>
              <w:drawing>
                <wp:inline distT="0" distB="0" distL="0" distR="0" wp14:anchorId="29EE0838" wp14:editId="2BBE03B8">
                  <wp:extent cx="1571625" cy="1181100"/>
                  <wp:effectExtent l="0" t="0" r="9525" b="0"/>
                  <wp:docPr id="10" name="Immagine 10" descr="poffabro di frisanco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ffabro di frisanco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B39" w:rsidRPr="003824B8" w:rsidTr="008E4EC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9885" w:type="dxa"/>
              <w:tblLayout w:type="fixed"/>
              <w:tblLook w:val="01E0" w:firstRow="1" w:lastRow="1" w:firstColumn="1" w:lastColumn="1" w:noHBand="0" w:noVBand="0"/>
            </w:tblPr>
            <w:tblGrid>
              <w:gridCol w:w="9885"/>
            </w:tblGrid>
            <w:tr w:rsidR="003A1B39" w:rsidRPr="00395721" w:rsidTr="005D499A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B39" w:rsidRPr="00395721" w:rsidRDefault="003A1B39" w:rsidP="003A1B39">
                  <w:pPr>
                    <w:pStyle w:val="NormaleWeb"/>
                    <w:spacing w:before="0" w:beforeAutospacing="0" w:after="0" w:afterAutospacing="0"/>
                    <w:rPr>
                      <w:b/>
                      <w:color w:val="FF0000"/>
                      <w:sz w:val="20"/>
                      <w:szCs w:val="20"/>
                    </w:rPr>
                  </w:pP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We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kindly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suggest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you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wear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mountain outfit,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such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as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trench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coat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, a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cudly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blouse and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booties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… time can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suddenly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change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in the </w:t>
                  </w:r>
                  <w:proofErr w:type="spell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Dolomiti’s</w:t>
                  </w:r>
                  <w:proofErr w:type="spellEnd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95721">
                    <w:rPr>
                      <w:b/>
                      <w:color w:val="FF0000"/>
                      <w:sz w:val="20"/>
                      <w:szCs w:val="20"/>
                    </w:rPr>
                    <w:t>Mountains !!</w:t>
                  </w:r>
                  <w:proofErr w:type="gramEnd"/>
                </w:p>
                <w:p w:rsidR="003A1B39" w:rsidRPr="00395721" w:rsidRDefault="003A1B39" w:rsidP="003A1B39">
                  <w:pPr>
                    <w:jc w:val="both"/>
                    <w:rPr>
                      <w:rFonts w:ascii="Tw Cen MT" w:hAnsi="Tw Cen MT"/>
                      <w:b/>
                      <w:color w:val="FF0000"/>
                    </w:rPr>
                  </w:pPr>
                </w:p>
                <w:p w:rsidR="003A1B39" w:rsidRPr="00395721" w:rsidRDefault="003A1B39" w:rsidP="003A1B39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95721">
                    <w:rPr>
                      <w:rFonts w:ascii="Tw Cen MT" w:hAnsi="Tw Cen MT"/>
                      <w:b/>
                      <w:color w:val="FF0000"/>
                    </w:rPr>
                    <w:t xml:space="preserve">For more </w:t>
                  </w:r>
                  <w:proofErr w:type="spellStart"/>
                  <w:r w:rsidRPr="00395721">
                    <w:rPr>
                      <w:rFonts w:ascii="Tw Cen MT" w:hAnsi="Tw Cen MT"/>
                      <w:b/>
                      <w:color w:val="FF0000"/>
                    </w:rPr>
                    <w:t>info’s</w:t>
                  </w:r>
                  <w:proofErr w:type="spellEnd"/>
                  <w:r w:rsidRPr="00395721">
                    <w:rPr>
                      <w:rFonts w:ascii="Tw Cen MT" w:hAnsi="Tw Cen MT"/>
                      <w:b/>
                      <w:color w:val="FF0000"/>
                    </w:rPr>
                    <w:t xml:space="preserve"> or booking: </w:t>
                  </w:r>
                  <w:proofErr w:type="spellStart"/>
                  <w:r w:rsidRPr="00395721">
                    <w:rPr>
                      <w:rFonts w:ascii="Tw Cen MT" w:hAnsi="Tw Cen MT"/>
                      <w:b/>
                      <w:color w:val="FF0000"/>
                    </w:rPr>
                    <w:t>untill</w:t>
                  </w:r>
                  <w:proofErr w:type="spellEnd"/>
                  <w:r w:rsidRPr="00395721">
                    <w:rPr>
                      <w:rFonts w:ascii="Tw Cen MT" w:hAnsi="Tw Cen MT"/>
                      <w:b/>
                      <w:color w:val="FF0000"/>
                    </w:rPr>
                    <w:t xml:space="preserve"> the 30th of </w:t>
                  </w:r>
                  <w:proofErr w:type="spellStart"/>
                  <w:r w:rsidRPr="00395721">
                    <w:rPr>
                      <w:rFonts w:ascii="Tw Cen MT" w:hAnsi="Tw Cen MT"/>
                      <w:b/>
                      <w:color w:val="FF0000"/>
                    </w:rPr>
                    <w:t>July</w:t>
                  </w:r>
                  <w:proofErr w:type="spellEnd"/>
                  <w:r w:rsidRPr="00395721">
                    <w:rPr>
                      <w:rFonts w:ascii="Tw Cen MT" w:hAnsi="Tw Cen MT"/>
                      <w:b/>
                      <w:color w:val="FF0000"/>
                    </w:rPr>
                    <w:t xml:space="preserve"> 2018</w:t>
                  </w:r>
                </w:p>
              </w:tc>
            </w:tr>
            <w:tr w:rsidR="003A1B39" w:rsidRPr="00395721" w:rsidTr="005D499A">
              <w:trPr>
                <w:trHeight w:val="2194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B39" w:rsidRPr="00395721" w:rsidRDefault="003A1B39" w:rsidP="003A1B39">
                  <w:pPr>
                    <w:ind w:left="1416"/>
                    <w:jc w:val="both"/>
                    <w:rPr>
                      <w:rFonts w:ascii="Tw Cen MT" w:hAnsi="Tw Cen MT"/>
                      <w:b/>
                      <w:color w:val="008000"/>
                    </w:rPr>
                  </w:pPr>
                  <w:proofErr w:type="spellStart"/>
                  <w:r w:rsidRPr="00395721">
                    <w:rPr>
                      <w:rFonts w:ascii="Tw Cen MT" w:hAnsi="Tw Cen MT"/>
                      <w:b/>
                      <w:color w:val="008000"/>
                    </w:rPr>
                    <w:t>Maniago’s</w:t>
                  </w:r>
                  <w:proofErr w:type="spellEnd"/>
                  <w:r w:rsidRPr="00395721">
                    <w:rPr>
                      <w:rFonts w:ascii="Tw Cen MT" w:hAnsi="Tw Cen MT"/>
                      <w:b/>
                      <w:color w:val="008000"/>
                    </w:rPr>
                    <w:t xml:space="preserve"> </w:t>
                  </w:r>
                  <w:proofErr w:type="spellStart"/>
                  <w:r w:rsidRPr="00395721">
                    <w:rPr>
                      <w:rFonts w:ascii="Tw Cen MT" w:hAnsi="Tw Cen MT"/>
                      <w:b/>
                      <w:color w:val="008000"/>
                    </w:rPr>
                    <w:t>Tourist</w:t>
                  </w:r>
                  <w:proofErr w:type="spellEnd"/>
                  <w:r w:rsidRPr="00395721">
                    <w:rPr>
                      <w:rFonts w:ascii="Tw Cen MT" w:hAnsi="Tw Cen MT"/>
                      <w:b/>
                      <w:color w:val="008000"/>
                    </w:rPr>
                    <w:t xml:space="preserve"> office - Museo dell'Arte Fabbrile e delle Coltellerie </w:t>
                  </w:r>
                </w:p>
                <w:p w:rsidR="003A1B39" w:rsidRPr="00395721" w:rsidRDefault="003A1B39" w:rsidP="003A1B39">
                  <w:pPr>
                    <w:ind w:left="1416"/>
                    <w:jc w:val="both"/>
                    <w:rPr>
                      <w:rFonts w:ascii="Tw Cen MT" w:hAnsi="Tw Cen MT"/>
                      <w:b/>
                      <w:color w:val="008000"/>
                    </w:rPr>
                  </w:pPr>
                  <w:r w:rsidRPr="00395721">
                    <w:rPr>
                      <w:rFonts w:ascii="Tw Cen MT" w:hAnsi="Tw Cen MT"/>
                      <w:b/>
                      <w:color w:val="008000"/>
                    </w:rPr>
                    <w:t xml:space="preserve">Tel +39 0427 709063 - </w:t>
                  </w:r>
                  <w:hyperlink r:id="rId11" w:tgtFrame="_blank" w:history="1">
                    <w:r w:rsidRPr="00395721">
                      <w:rPr>
                        <w:rStyle w:val="Collegamentoipertestuale"/>
                        <w:rFonts w:ascii="Tw Cen MT" w:eastAsiaTheme="majorEastAsia" w:hAnsi="Tw Cen MT"/>
                        <w:b/>
                      </w:rPr>
                      <w:t>coricama@maniago.it</w:t>
                    </w:r>
                  </w:hyperlink>
                </w:p>
                <w:p w:rsidR="003A1B39" w:rsidRPr="00395721" w:rsidRDefault="003A1B39" w:rsidP="003A1B39">
                  <w:pPr>
                    <w:ind w:left="1416"/>
                    <w:jc w:val="both"/>
                    <w:rPr>
                      <w:rFonts w:ascii="Tw Cen MT" w:hAnsi="Tw Cen MT"/>
                      <w:b/>
                      <w:color w:val="008000"/>
                    </w:rPr>
                  </w:pPr>
                </w:p>
                <w:p w:rsidR="003A1B39" w:rsidRPr="00395721" w:rsidRDefault="003A1B39" w:rsidP="003A1B39">
                  <w:pPr>
                    <w:ind w:left="1416"/>
                    <w:jc w:val="both"/>
                    <w:rPr>
                      <w:rFonts w:ascii="Tw Cen MT" w:hAnsi="Tw Cen MT"/>
                      <w:b/>
                      <w:color w:val="008000"/>
                    </w:rPr>
                  </w:pPr>
                  <w:proofErr w:type="spellStart"/>
                  <w:r w:rsidRPr="00395721">
                    <w:rPr>
                      <w:rFonts w:ascii="Tw Cen MT" w:hAnsi="Tw Cen MT"/>
                      <w:b/>
                      <w:color w:val="008000"/>
                    </w:rPr>
                    <w:t>Lis</w:t>
                  </w:r>
                  <w:proofErr w:type="spellEnd"/>
                  <w:r w:rsidRPr="00395721">
                    <w:rPr>
                      <w:rFonts w:ascii="Tw Cen MT" w:hAnsi="Tw Cen MT"/>
                      <w:b/>
                      <w:color w:val="008000"/>
                    </w:rPr>
                    <w:t xml:space="preserve"> </w:t>
                  </w:r>
                  <w:proofErr w:type="spellStart"/>
                  <w:r w:rsidRPr="00395721">
                    <w:rPr>
                      <w:rFonts w:ascii="Tw Cen MT" w:hAnsi="Tw Cen MT"/>
                      <w:b/>
                      <w:color w:val="008000"/>
                    </w:rPr>
                    <w:t>Aganis</w:t>
                  </w:r>
                  <w:proofErr w:type="spellEnd"/>
                  <w:r w:rsidRPr="00395721">
                    <w:rPr>
                      <w:rFonts w:ascii="Tw Cen MT" w:hAnsi="Tw Cen MT"/>
                      <w:b/>
                      <w:color w:val="008000"/>
                    </w:rPr>
                    <w:t xml:space="preserve"> - Ecomuseo Regionale delle Dolomiti Friulane</w:t>
                  </w:r>
                </w:p>
                <w:p w:rsidR="003A1B39" w:rsidRPr="00395721" w:rsidRDefault="003A1B39" w:rsidP="003A1B39">
                  <w:pPr>
                    <w:ind w:left="1416"/>
                    <w:jc w:val="both"/>
                    <w:rPr>
                      <w:rFonts w:ascii="Tw Cen MT" w:hAnsi="Tw Cen MT"/>
                      <w:b/>
                      <w:color w:val="008000"/>
                    </w:rPr>
                  </w:pPr>
                  <w:r w:rsidRPr="00395721">
                    <w:rPr>
                      <w:rFonts w:ascii="Tw Cen MT" w:hAnsi="Tw Cen MT"/>
                      <w:b/>
                      <w:color w:val="008000"/>
                    </w:rPr>
                    <w:t>Cell +39 393 9494762</w:t>
                  </w:r>
                </w:p>
                <w:p w:rsidR="003A1B39" w:rsidRPr="00395721" w:rsidRDefault="003A1B39" w:rsidP="003A1B39">
                  <w:pPr>
                    <w:shd w:val="clear" w:color="auto" w:fill="FFFFFF"/>
                    <w:rPr>
                      <w:rFonts w:ascii="Tw Cen MT" w:hAnsi="Tw Cen MT"/>
                      <w:b/>
                      <w:color w:val="FF0000"/>
                    </w:rPr>
                  </w:pPr>
                </w:p>
                <w:p w:rsidR="003A1B39" w:rsidRPr="00395721" w:rsidRDefault="003A1B39" w:rsidP="003A1B39">
                  <w:pPr>
                    <w:shd w:val="clear" w:color="auto" w:fill="FFFFFF"/>
                    <w:rPr>
                      <w:rFonts w:ascii="Tw Cen MT" w:hAnsi="Tw Cen MT"/>
                      <w:b/>
                      <w:color w:val="FF0000"/>
                    </w:rPr>
                  </w:pPr>
                </w:p>
              </w:tc>
            </w:tr>
          </w:tbl>
          <w:p w:rsidR="003A1B39" w:rsidRDefault="003A1B39" w:rsidP="003A1B39"/>
        </w:tc>
      </w:tr>
    </w:tbl>
    <w:p w:rsidR="006566BC" w:rsidRDefault="006566BC"/>
    <w:sectPr w:rsidR="006566BC" w:rsidSect="007736B2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16"/>
    <w:rsid w:val="001E0E08"/>
    <w:rsid w:val="001E7C16"/>
    <w:rsid w:val="003A1B39"/>
    <w:rsid w:val="00406921"/>
    <w:rsid w:val="00430DB3"/>
    <w:rsid w:val="004A3655"/>
    <w:rsid w:val="004C2320"/>
    <w:rsid w:val="005E35ED"/>
    <w:rsid w:val="006566BC"/>
    <w:rsid w:val="007736B2"/>
    <w:rsid w:val="007C5A79"/>
    <w:rsid w:val="00834AD3"/>
    <w:rsid w:val="00876671"/>
    <w:rsid w:val="008B3D8A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7B04"/>
  <w15:docId w15:val="{6A913CC6-7F3D-4042-BF95-CB9A8C6E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7C1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7C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7C16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1E7C16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E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C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A1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comuseolisaganis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comuseolisaganis.it" TargetMode="External"/><Relationship Id="rId11" Type="http://schemas.openxmlformats.org/officeDocument/2006/relationships/hyperlink" Target="mailto:coricama@maniago.it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</dc:creator>
  <cp:lastModifiedBy>Maria Valentina Vanceo</cp:lastModifiedBy>
  <cp:revision>4</cp:revision>
  <dcterms:created xsi:type="dcterms:W3CDTF">2018-07-16T15:57:00Z</dcterms:created>
  <dcterms:modified xsi:type="dcterms:W3CDTF">2018-07-17T09:32:00Z</dcterms:modified>
</cp:coreProperties>
</file>